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89" w:lineRule="exact"/>
        <w:rPr>
          <w:rFonts w:ascii="黑体" w:hAnsi="黑体" w:eastAsia="黑体"/>
          <w:spacing w:val="-4"/>
          <w:kern w:val="0"/>
          <w:sz w:val="32"/>
          <w:szCs w:val="32"/>
        </w:rPr>
      </w:pPr>
      <w:r>
        <w:rPr>
          <w:rFonts w:ascii="黑体" w:hAnsi="黑体" w:eastAsia="黑体"/>
          <w:spacing w:val="-4"/>
          <w:kern w:val="0"/>
          <w:sz w:val="32"/>
          <w:szCs w:val="32"/>
        </w:rPr>
        <w:t>附件</w:t>
      </w:r>
      <w:r>
        <w:rPr>
          <w:rFonts w:hint="eastAsia" w:ascii="黑体" w:hAnsi="黑体" w:eastAsia="黑体"/>
          <w:spacing w:val="-4"/>
          <w:kern w:val="0"/>
          <w:sz w:val="32"/>
          <w:szCs w:val="32"/>
        </w:rPr>
        <w:t>1：</w:t>
      </w:r>
    </w:p>
    <w:p>
      <w:pPr>
        <w:spacing w:line="589" w:lineRule="exact"/>
        <w:rPr>
          <w:rFonts w:hint="eastAsia" w:ascii="黑体" w:hAnsi="黑体" w:eastAsia="黑体"/>
          <w:spacing w:val="-4"/>
          <w:kern w:val="0"/>
          <w:sz w:val="32"/>
          <w:szCs w:val="32"/>
        </w:rPr>
      </w:pPr>
    </w:p>
    <w:tbl>
      <w:tblPr>
        <w:tblStyle w:val="3"/>
        <w:tblW w:w="8761" w:type="dxa"/>
        <w:tblInd w:w="108" w:type="dxa"/>
        <w:tblLayout w:type="fixed"/>
        <w:tblCellMar>
          <w:top w:w="0" w:type="dxa"/>
          <w:left w:w="108" w:type="dxa"/>
          <w:bottom w:w="0" w:type="dxa"/>
          <w:right w:w="108" w:type="dxa"/>
        </w:tblCellMar>
      </w:tblPr>
      <w:tblGrid>
        <w:gridCol w:w="1248"/>
        <w:gridCol w:w="1276"/>
        <w:gridCol w:w="6237"/>
      </w:tblGrid>
      <w:tr>
        <w:tblPrEx>
          <w:tblLayout w:type="fixed"/>
          <w:tblCellMar>
            <w:top w:w="0" w:type="dxa"/>
            <w:left w:w="108" w:type="dxa"/>
            <w:bottom w:w="0" w:type="dxa"/>
            <w:right w:w="108" w:type="dxa"/>
          </w:tblCellMar>
        </w:tblPrEx>
        <w:trPr>
          <w:trHeight w:val="870" w:hRule="atLeast"/>
        </w:trPr>
        <w:tc>
          <w:tcPr>
            <w:tcW w:w="8761" w:type="dxa"/>
            <w:gridSpan w:val="3"/>
            <w:tcBorders>
              <w:top w:val="nil"/>
              <w:left w:val="nil"/>
              <w:bottom w:val="nil"/>
              <w:right w:val="nil"/>
            </w:tcBorders>
            <w:shd w:val="clear" w:color="auto" w:fill="auto"/>
            <w:vAlign w:val="center"/>
          </w:tcPr>
          <w:p>
            <w:pPr>
              <w:widowControl/>
              <w:jc w:val="center"/>
              <w:rPr>
                <w:rFonts w:hint="eastAsia" w:ascii="方正小标宋简体" w:hAnsi="华文中宋" w:eastAsia="方正小标宋简体" w:cs="宋体"/>
                <w:bCs/>
                <w:kern w:val="0"/>
                <w:sz w:val="32"/>
                <w:szCs w:val="32"/>
              </w:rPr>
            </w:pPr>
            <w:bookmarkStart w:id="0" w:name="_GoBack"/>
            <w:r>
              <w:rPr>
                <w:rFonts w:hint="eastAsia" w:ascii="方正小标宋简体" w:hAnsi="华文中宋" w:eastAsia="方正小标宋简体" w:cs="宋体"/>
                <w:bCs/>
                <w:kern w:val="0"/>
                <w:sz w:val="32"/>
                <w:szCs w:val="32"/>
              </w:rPr>
              <w:t>2015年度校级党员领导干部专题民主生活会具体工作安排</w:t>
            </w:r>
            <w:bookmarkEnd w:id="0"/>
          </w:p>
        </w:tc>
      </w:tr>
      <w:tr>
        <w:tblPrEx>
          <w:tblLayout w:type="fixed"/>
          <w:tblCellMar>
            <w:top w:w="0" w:type="dxa"/>
            <w:left w:w="108" w:type="dxa"/>
            <w:bottom w:w="0" w:type="dxa"/>
            <w:right w:w="108" w:type="dxa"/>
          </w:tblCellMar>
        </w:tblPrEx>
        <w:trPr>
          <w:trHeight w:val="615" w:hRule="atLeast"/>
        </w:trPr>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bCs/>
                <w:kern w:val="0"/>
                <w:sz w:val="24"/>
              </w:rPr>
            </w:pPr>
            <w:r>
              <w:rPr>
                <w:rFonts w:hint="eastAsia" w:ascii="黑体" w:hAnsi="黑体" w:eastAsia="黑体" w:cs="宋体"/>
                <w:bCs/>
                <w:kern w:val="0"/>
                <w:sz w:val="24"/>
              </w:rPr>
              <w:t>工作环节</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bCs/>
                <w:kern w:val="0"/>
                <w:sz w:val="24"/>
              </w:rPr>
            </w:pPr>
            <w:r>
              <w:rPr>
                <w:rFonts w:hint="eastAsia" w:ascii="黑体" w:hAnsi="黑体" w:eastAsia="黑体" w:cs="宋体"/>
                <w:bCs/>
                <w:kern w:val="0"/>
                <w:sz w:val="24"/>
              </w:rPr>
              <w:t>时间要求</w:t>
            </w:r>
          </w:p>
        </w:tc>
        <w:tc>
          <w:tcPr>
            <w:tcW w:w="62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bCs/>
                <w:kern w:val="0"/>
                <w:sz w:val="24"/>
              </w:rPr>
            </w:pPr>
            <w:r>
              <w:rPr>
                <w:rFonts w:hint="eastAsia" w:ascii="黑体" w:hAnsi="黑体" w:eastAsia="黑体" w:cs="宋体"/>
                <w:bCs/>
                <w:kern w:val="0"/>
                <w:sz w:val="24"/>
              </w:rPr>
              <w:t>主要工作内容及责任部门</w:t>
            </w:r>
          </w:p>
        </w:tc>
      </w:tr>
      <w:tr>
        <w:tblPrEx>
          <w:tblLayout w:type="fixed"/>
          <w:tblCellMar>
            <w:top w:w="0" w:type="dxa"/>
            <w:left w:w="108" w:type="dxa"/>
            <w:bottom w:w="0" w:type="dxa"/>
            <w:right w:w="108" w:type="dxa"/>
          </w:tblCellMar>
        </w:tblPrEx>
        <w:trPr>
          <w:trHeight w:val="1167" w:hRule="atLeast"/>
        </w:trPr>
        <w:tc>
          <w:tcPr>
            <w:tcW w:w="12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认真组织学习</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工作全过程</w:t>
            </w:r>
          </w:p>
        </w:tc>
        <w:tc>
          <w:tcPr>
            <w:tcW w:w="623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（1）党员校领导集中学习党的十八届五中全会精神以及省委十一届五次全会精神；</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（2）班子成员自主学习相关学习资料。</w:t>
            </w:r>
          </w:p>
        </w:tc>
      </w:tr>
      <w:tr>
        <w:tblPrEx>
          <w:tblLayout w:type="fixed"/>
          <w:tblCellMar>
            <w:top w:w="0" w:type="dxa"/>
            <w:left w:w="108" w:type="dxa"/>
            <w:bottom w:w="0" w:type="dxa"/>
            <w:right w:w="108" w:type="dxa"/>
          </w:tblCellMar>
        </w:tblPrEx>
        <w:trPr>
          <w:trHeight w:val="2775" w:hRule="atLeast"/>
        </w:trPr>
        <w:tc>
          <w:tcPr>
            <w:tcW w:w="12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征求意见建议</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12月16日前完成</w:t>
            </w:r>
          </w:p>
        </w:tc>
        <w:tc>
          <w:tcPr>
            <w:tcW w:w="623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（1）召开机关部处主要负责人座谈会；（负责部门：机关党委、纪委办）</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（2）召开学院、教学部、教辅单位党政主要负责人座谈会；（负责部门：纪委办）</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（3）召开教工党支部书记、学生党支部书记和党员代表座谈会；（负责部门：组织部）</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（4）召开校党代会代表、教代会代表座谈会；（负责部门：组织部）</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（5）党员校领导到基层单位或党代表工作室至少调研1次；（负责部门：党委办公室）</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（6）向全校各二级单位、党组织发放征求意见表；（负责部门：组织部）</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（7）网络征求意见，邮箱:mzshh@scau.edu.cn。（负责部门：组织部）</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（8）汇总各负责部门梳理后的意见建议，12月18日前向校党委主要负责同志和班子其他成员反馈。（负责部门：组织部）</w:t>
            </w:r>
          </w:p>
        </w:tc>
      </w:tr>
      <w:tr>
        <w:tblPrEx>
          <w:tblLayout w:type="fixed"/>
          <w:tblCellMar>
            <w:top w:w="0" w:type="dxa"/>
            <w:left w:w="108" w:type="dxa"/>
            <w:bottom w:w="0" w:type="dxa"/>
            <w:right w:w="108" w:type="dxa"/>
          </w:tblCellMar>
        </w:tblPrEx>
        <w:trPr>
          <w:trHeight w:val="1695" w:hRule="atLeast"/>
        </w:trPr>
        <w:tc>
          <w:tcPr>
            <w:tcW w:w="12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开展谈心谈话</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12月22日前完成</w:t>
            </w:r>
          </w:p>
        </w:tc>
        <w:tc>
          <w:tcPr>
            <w:tcW w:w="623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（1）李大胜书记与校领导班子成员谈心谈话；</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（2）校领导班子成员相互之间谈心谈话；</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（3）校领导班子成员与分管（联系）单位主要负责人之间谈心谈话，征求分管（联系）单位负责同志对自己的意见建议，反馈前期有关征求意见情况，指导分管（联系）单位开好民主生活会。</w:t>
            </w:r>
          </w:p>
        </w:tc>
      </w:tr>
      <w:tr>
        <w:tblPrEx>
          <w:tblLayout w:type="fixed"/>
          <w:tblCellMar>
            <w:top w:w="0" w:type="dxa"/>
            <w:left w:w="108" w:type="dxa"/>
            <w:bottom w:w="0" w:type="dxa"/>
            <w:right w:w="108" w:type="dxa"/>
          </w:tblCellMar>
        </w:tblPrEx>
        <w:trPr>
          <w:trHeight w:val="1290" w:hRule="atLeast"/>
        </w:trPr>
        <w:tc>
          <w:tcPr>
            <w:tcW w:w="12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撰写发言提纲</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12月25日前完成</w:t>
            </w:r>
          </w:p>
        </w:tc>
        <w:tc>
          <w:tcPr>
            <w:tcW w:w="623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（1）李大胜书记主持起草校领导班子对照检查材料；（负责部门：党委办公室）</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（2）党员校领导撰写发言提纲，并于12月25日前交给李大胜书记审阅。</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（3）班子对照检查材料及班子成员发言提纲电子版发送至zzbdj@scau.edu.cn。</w:t>
            </w:r>
          </w:p>
        </w:tc>
      </w:tr>
      <w:tr>
        <w:tblPrEx>
          <w:tblLayout w:type="fixed"/>
          <w:tblCellMar>
            <w:top w:w="0" w:type="dxa"/>
            <w:left w:w="108" w:type="dxa"/>
            <w:bottom w:w="0" w:type="dxa"/>
            <w:right w:w="108" w:type="dxa"/>
          </w:tblCellMar>
        </w:tblPrEx>
        <w:trPr>
          <w:trHeight w:val="2220" w:hRule="atLeast"/>
        </w:trPr>
        <w:tc>
          <w:tcPr>
            <w:tcW w:w="12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开展批评和自我批评</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12月底前完成</w:t>
            </w:r>
          </w:p>
        </w:tc>
        <w:tc>
          <w:tcPr>
            <w:tcW w:w="623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（1）李大胜书记就去年专题民主生活会班子整改方案落实情况在一定范围进行通报，对尚未整改的要说明原因；（负责部门：组织部）</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（2）李大胜书记代表班子作对照检查，并带头开展自我批评；</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（3）其他班子成员逐一进行自我批评；</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（4）班子成员之间逐一进行相互批评。</w:t>
            </w:r>
          </w:p>
        </w:tc>
      </w:tr>
      <w:tr>
        <w:tblPrEx>
          <w:tblLayout w:type="fixed"/>
          <w:tblCellMar>
            <w:top w:w="0" w:type="dxa"/>
            <w:left w:w="108" w:type="dxa"/>
            <w:bottom w:w="0" w:type="dxa"/>
            <w:right w:w="108" w:type="dxa"/>
          </w:tblCellMar>
        </w:tblPrEx>
        <w:trPr>
          <w:trHeight w:val="2100" w:hRule="atLeast"/>
        </w:trPr>
        <w:tc>
          <w:tcPr>
            <w:tcW w:w="12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抓好问题整改</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br w:type="textWrapping"/>
            </w:r>
            <w:r>
              <w:rPr>
                <w:rFonts w:hint="eastAsia" w:ascii="仿宋_GB2312" w:hAnsi="宋体" w:eastAsia="仿宋_GB2312" w:cs="宋体"/>
                <w:kern w:val="0"/>
                <w:sz w:val="24"/>
              </w:rPr>
              <w:t>会前及会后一段时期</w:t>
            </w:r>
          </w:p>
        </w:tc>
        <w:tc>
          <w:tcPr>
            <w:tcW w:w="623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（1）对党员干部群众反映的突出问题和民主生活会上检查出来的主要问题，认真分析，逐个研究，校党委主要负责同志主持制定整改清单；（负责部门：党委办公室）</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（2）对党员群众反映强烈的不严不实突出问题，特别是针对基层干部不作为、乱作为等问题，及时确定专项整治内容；（负责部门：党委办公室）</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（3）根据查摆和解决不严不实问题情况，结合实际进一步完善分管领域的相关制度规定。（负责部门：党委办公室）</w:t>
            </w:r>
          </w:p>
        </w:tc>
      </w:tr>
      <w:tr>
        <w:tblPrEx>
          <w:tblLayout w:type="fixed"/>
          <w:tblCellMar>
            <w:top w:w="0" w:type="dxa"/>
            <w:left w:w="108" w:type="dxa"/>
            <w:bottom w:w="0" w:type="dxa"/>
            <w:right w:w="108" w:type="dxa"/>
          </w:tblCellMar>
        </w:tblPrEx>
        <w:trPr>
          <w:trHeight w:val="825" w:hRule="atLeast"/>
        </w:trPr>
        <w:tc>
          <w:tcPr>
            <w:tcW w:w="12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加强组织指导</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工作全过程</w:t>
            </w:r>
          </w:p>
        </w:tc>
        <w:tc>
          <w:tcPr>
            <w:tcW w:w="623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校党委领导班子成员参加和指导分管（联系）单位班子民主生活会。（负责部门：党委办公室、组织部、纪委办）</w:t>
            </w:r>
          </w:p>
        </w:tc>
      </w:tr>
      <w:tr>
        <w:tblPrEx>
          <w:tblLayout w:type="fixed"/>
          <w:tblCellMar>
            <w:top w:w="0" w:type="dxa"/>
            <w:left w:w="108" w:type="dxa"/>
            <w:bottom w:w="0" w:type="dxa"/>
            <w:right w:w="108" w:type="dxa"/>
          </w:tblCellMar>
        </w:tblPrEx>
        <w:trPr>
          <w:trHeight w:val="1800" w:hRule="atLeast"/>
        </w:trPr>
        <w:tc>
          <w:tcPr>
            <w:tcW w:w="12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其他</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623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（1）党员校领导以普通党员身份参加所在支部专题组织生活会；（负责部门：组织部）</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（2）12月22日前上报会议方案，其中包括去年专题民主生活会班子整改方案落实情况报告和征求意见情况报告等；（负责部门：组织部）</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（3）民主生活会后15天内，向省纪委、省委组织部、省委教育工委报送民主生活会情况报告。（会议原始记录、班子整改清单由党委办公室负责，综合报告其他部分材料由组织部负责）</w:t>
            </w:r>
          </w:p>
        </w:tc>
      </w:tr>
    </w:tbl>
    <w:p>
      <w:pPr>
        <w:spacing w:line="589" w:lineRule="exact"/>
        <w:ind w:firstLine="624" w:firstLineChars="200"/>
        <w:rPr>
          <w:rFonts w:ascii="仿宋_GB2312" w:hAnsi="仿宋" w:eastAsia="仿宋_GB2312"/>
          <w:spacing w:val="-4"/>
          <w:kern w:val="0"/>
          <w:sz w:val="32"/>
          <w:szCs w:val="32"/>
        </w:rPr>
      </w:pPr>
    </w:p>
    <w:p>
      <w:pPr/>
      <w:r>
        <w:rPr>
          <w:rFonts w:ascii="仿宋_GB2312" w:hAnsi="仿宋" w:eastAsia="仿宋_GB2312"/>
          <w:spacing w:val="-4"/>
          <w:kern w:val="0"/>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decorative"/>
    <w:pitch w:val="default"/>
    <w:sig w:usb0="E0002AFF" w:usb1="C0007843" w:usb2="00000009" w:usb3="00000000" w:csb0="400001FF" w:csb1="FFFF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5430CD"/>
    <w:rsid w:val="655430C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2015-12-16T07:11:00Z</dcterms:created>
  <dc:creator>WJW</dc:creator>
  <cp:lastModifiedBy>WJW</cp:lastModifiedBy>
  <dcterms:modified xsi:type="dcterms:W3CDTF">2015-12-16T07:12:08Z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